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0" w:rsidRPr="00936D40" w:rsidRDefault="00936D40" w:rsidP="00936D40">
      <w:pPr>
        <w:pStyle w:val="NormaleWeb"/>
        <w:jc w:val="center"/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936D40">
        <w:rPr>
          <w:rFonts w:asciiTheme="minorHAnsi" w:hAnsiTheme="minorHAnsi" w:cstheme="minorHAnsi"/>
          <w:u w:val="single"/>
        </w:rPr>
        <w:t>MODELLO 21 – CONTO DELLA GESTIONE</w:t>
      </w:r>
    </w:p>
    <w:p w:rsidR="00936D40" w:rsidRPr="00936D40" w:rsidRDefault="00936D40" w:rsidP="00936D40">
      <w:pPr>
        <w:pStyle w:val="NormaleWeb"/>
        <w:jc w:val="both"/>
        <w:rPr>
          <w:rFonts w:asciiTheme="minorHAnsi" w:hAnsiTheme="minorHAnsi" w:cstheme="minorHAnsi"/>
        </w:rPr>
      </w:pPr>
      <w:r w:rsidRPr="00936D40">
        <w:rPr>
          <w:rFonts w:asciiTheme="minorHAnsi" w:hAnsiTheme="minorHAnsi" w:cstheme="minorHAnsi"/>
        </w:rPr>
        <w:t>La Corte dei Conti - Sezione Regionale di Controllo per il Veneto - con deliberazione 19/2013/PAR, la Corte dei Conti Sezione Riunite con sentenza n. 22/2016/QM e la Corte dei Conti – Sezione giurisdizionale Toscana – con sentenza 29/09/2016 n. 253 hanno qualificato i gestori delle strutture ricettive, in quanto preposti alla riscossione dell'imposta di soggiorno, "agenti contabili di fatto" poiché hanno il maneggio e la custodia di denaro di pertinenza dell'erario pubblico.</w:t>
      </w:r>
    </w:p>
    <w:p w:rsidR="00936D40" w:rsidRPr="00936D40" w:rsidRDefault="00936D40" w:rsidP="00936D40">
      <w:pPr>
        <w:pStyle w:val="NormaleWeb"/>
        <w:jc w:val="both"/>
        <w:rPr>
          <w:rFonts w:asciiTheme="minorHAnsi" w:hAnsiTheme="minorHAnsi" w:cstheme="minorHAnsi"/>
        </w:rPr>
      </w:pPr>
      <w:r w:rsidRPr="00936D40">
        <w:rPr>
          <w:rFonts w:asciiTheme="minorHAnsi" w:hAnsiTheme="minorHAnsi" w:cstheme="minorHAnsi"/>
        </w:rPr>
        <w:t>Tale circostanza comporta che i gestori di tutte le tipologie di strutture ricettive, a decorrere dal 1 gennaio 2013, siano assoggettati alla disciplina prevista dalle apposite disposizioni di legge per gli agenti contabili ed, in particolare, rendano il conto della propria gestione attraverso la presentazione di un d</w:t>
      </w:r>
      <w:r>
        <w:rPr>
          <w:rFonts w:asciiTheme="minorHAnsi" w:hAnsiTheme="minorHAnsi" w:cstheme="minorHAnsi"/>
        </w:rPr>
        <w:t>ocumento contabile (</w:t>
      </w:r>
      <w:proofErr w:type="spellStart"/>
      <w:r>
        <w:rPr>
          <w:rFonts w:asciiTheme="minorHAnsi" w:hAnsiTheme="minorHAnsi" w:cstheme="minorHAnsi"/>
        </w:rPr>
        <w:t>Mod</w:t>
      </w:r>
      <w:proofErr w:type="spellEnd"/>
      <w:r>
        <w:rPr>
          <w:rFonts w:asciiTheme="minorHAnsi" w:hAnsiTheme="minorHAnsi" w:cstheme="minorHAnsi"/>
        </w:rPr>
        <w:t xml:space="preserve">. 21) all’Unione Comuni Garfagnana </w:t>
      </w:r>
      <w:r w:rsidRPr="00936D40">
        <w:rPr>
          <w:rFonts w:asciiTheme="minorHAnsi" w:hAnsiTheme="minorHAnsi" w:cstheme="minorHAnsi"/>
        </w:rPr>
        <w:t>e siano soggetti alla giurisdizione della Corte dei Conti.</w:t>
      </w:r>
    </w:p>
    <w:p w:rsidR="00936D40" w:rsidRDefault="00936D40" w:rsidP="00936D40">
      <w:pPr>
        <w:pStyle w:val="NormaleWeb"/>
        <w:jc w:val="both"/>
        <w:rPr>
          <w:rFonts w:asciiTheme="minorHAnsi" w:hAnsiTheme="minorHAnsi" w:cstheme="minorHAnsi"/>
        </w:rPr>
      </w:pPr>
      <w:r w:rsidRPr="00936D40">
        <w:rPr>
          <w:rFonts w:asciiTheme="minorHAnsi" w:hAnsiTheme="minorHAnsi" w:cstheme="minorHAnsi"/>
        </w:rPr>
        <w:t xml:space="preserve">Il modello 21 è scaricabile dall’applicativo </w:t>
      </w:r>
      <w:proofErr w:type="spellStart"/>
      <w:r>
        <w:rPr>
          <w:rFonts w:asciiTheme="minorHAnsi" w:hAnsiTheme="minorHAnsi" w:cstheme="minorHAnsi"/>
        </w:rPr>
        <w:t>Tourist</w:t>
      </w:r>
      <w:proofErr w:type="spellEnd"/>
      <w:r>
        <w:rPr>
          <w:rFonts w:asciiTheme="minorHAnsi" w:hAnsiTheme="minorHAnsi" w:cstheme="minorHAnsi"/>
        </w:rPr>
        <w:t xml:space="preserve"> Reg.</w:t>
      </w:r>
    </w:p>
    <w:p w:rsidR="00936D40" w:rsidRDefault="00936D40" w:rsidP="00936D40">
      <w:pPr>
        <w:pStyle w:val="NormaleWeb"/>
        <w:jc w:val="both"/>
        <w:rPr>
          <w:rFonts w:asciiTheme="minorHAnsi" w:hAnsiTheme="minorHAnsi" w:cstheme="minorHAnsi"/>
        </w:rPr>
      </w:pPr>
      <w:r w:rsidRPr="00936D40">
        <w:rPr>
          <w:rFonts w:asciiTheme="minorHAnsi" w:hAnsiTheme="minorHAnsi" w:cstheme="minorHAnsi"/>
        </w:rPr>
        <w:t xml:space="preserve">Entro il 30 gennaio dell’anno successivo a quello di riferimento deve essere firmato dall’agente contabile e </w:t>
      </w:r>
      <w:r>
        <w:rPr>
          <w:rFonts w:asciiTheme="minorHAnsi" w:hAnsiTheme="minorHAnsi" w:cstheme="minorHAnsi"/>
        </w:rPr>
        <w:t>trasmesso all’Unione Comuni Garfagnana secondo le seguenti modalità:</w:t>
      </w:r>
    </w:p>
    <w:p w:rsidR="00936D40" w:rsidRDefault="00936D40" w:rsidP="00936D40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Consegna all’ufficio protocollo dell’ente negli orari:</w:t>
      </w:r>
    </w:p>
    <w:p w:rsidR="00936D40" w:rsidRDefault="00936D40" w:rsidP="00936D40">
      <w:pPr>
        <w:pStyle w:val="NormaleWeb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dalle ore 9.00 alle ore 12.30 nei giorni da lunedì a venerdì</w:t>
      </w:r>
    </w:p>
    <w:p w:rsidR="00936D40" w:rsidRDefault="00936D40" w:rsidP="00936D40">
      <w:pPr>
        <w:pStyle w:val="NormaleWeb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dalle 15.00 alle 17.30 il giovedì.</w:t>
      </w:r>
    </w:p>
    <w:p w:rsidR="00936D40" w:rsidRDefault="00936D40" w:rsidP="00936D40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Invio mediante PEC all’indirizzo </w:t>
      </w:r>
      <w:hyperlink r:id="rId6" w:history="1">
        <w:r w:rsidRPr="001E22D4">
          <w:rPr>
            <w:rStyle w:val="Collegamentoipertestuale"/>
            <w:rFonts w:asciiTheme="minorHAnsi" w:hAnsiTheme="minorHAnsi" w:cstheme="minorHAnsi"/>
          </w:rPr>
          <w:t>ucgarfagnana@postacert.toscana.it</w:t>
        </w:r>
      </w:hyperlink>
    </w:p>
    <w:p w:rsidR="00936D40" w:rsidRDefault="00936D40" w:rsidP="00936D40">
      <w:pPr>
        <w:pStyle w:val="NormaleWeb"/>
        <w:ind w:left="720"/>
        <w:jc w:val="both"/>
        <w:rPr>
          <w:rFonts w:asciiTheme="minorHAnsi" w:hAnsiTheme="minorHAnsi" w:cstheme="minorHAnsi"/>
        </w:rPr>
      </w:pPr>
    </w:p>
    <w:p w:rsidR="00936D40" w:rsidRPr="00936D40" w:rsidRDefault="00936D40" w:rsidP="00936D40">
      <w:pPr>
        <w:pStyle w:val="NormaleWeb"/>
        <w:jc w:val="both"/>
        <w:rPr>
          <w:rFonts w:asciiTheme="minorHAnsi" w:hAnsiTheme="minorHAnsi" w:cstheme="minorHAnsi"/>
        </w:rPr>
      </w:pPr>
    </w:p>
    <w:p w:rsidR="00517FED" w:rsidRPr="00936D40" w:rsidRDefault="00517FED" w:rsidP="00936D40">
      <w:pPr>
        <w:jc w:val="both"/>
        <w:rPr>
          <w:rFonts w:cstheme="minorHAnsi"/>
        </w:rPr>
      </w:pPr>
    </w:p>
    <w:sectPr w:rsidR="00517FED" w:rsidRPr="00936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194"/>
    <w:multiLevelType w:val="hybridMultilevel"/>
    <w:tmpl w:val="802CAE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40"/>
    <w:rsid w:val="00511F3F"/>
    <w:rsid w:val="00517FED"/>
    <w:rsid w:val="0093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6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6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garfagnana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Gragnani</dc:creator>
  <cp:lastModifiedBy>Carolina Gragnani</cp:lastModifiedBy>
  <cp:revision>2</cp:revision>
  <dcterms:created xsi:type="dcterms:W3CDTF">2019-01-16T09:56:00Z</dcterms:created>
  <dcterms:modified xsi:type="dcterms:W3CDTF">2019-01-16T09:56:00Z</dcterms:modified>
</cp:coreProperties>
</file>